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shd w:fill="ffa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hd w:fill="ffa3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a366" w:val="clear"/>
                <w:rtl w:val="0"/>
              </w:rPr>
              <w:t xml:space="preserve">Begrep</w:t>
            </w:r>
          </w:p>
        </w:tc>
        <w:tc>
          <w:tcPr>
            <w:shd w:fill="ffa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hd w:fill="ffa3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a366" w:val="clear"/>
                <w:rtl w:val="0"/>
              </w:rPr>
              <w:t xml:space="preserve">Definisjon</w:t>
            </w:r>
          </w:p>
        </w:tc>
        <w:tc>
          <w:tcPr>
            <w:shd w:fill="ffa3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hd w:fill="ffa36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fa366" w:val="clear"/>
                <w:rtl w:val="0"/>
              </w:rPr>
              <w:t xml:space="preserve">Din forklaring/eksempler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Seksuell vold (årets prosjekt)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Apartheid (årets prosjekt)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Toxic masculinity (årets prosjekt)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Rasisme (årets prosjekt)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Menneskerettigheter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Global 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Internasjonale selskaper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Kapitalflukt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Fredsarbeid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Sivilbefolkning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Solidaritet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Demokrati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Ungdomsmedvirkning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Kjønnsroller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Positive ringvirkninger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Barnearbeid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Fremmedfrykt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Korrupsjon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Klimaflyktning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Borgerkrig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Hjem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Samfunn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Bistand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Barns 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Urettferdighet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Lines w:val="1"/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Økonomisk vekst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Bærekraft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Medborgerskap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spacing w:after="0" w:line="276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240" w:lineRule="auto"/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av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