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vertAlign w:val="superscript"/>
          <w:rtl w:val="0"/>
        </w:rPr>
        <w:t xml:space="preserve">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50"/>
          <w:szCs w:val="50"/>
          <w:rtl w:val="0"/>
        </w:rPr>
        <w:t xml:space="preserve">INTERNASJONAL UKE - ÉN TIME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rPr>
          <w:vertAlign w:val="superscript"/>
        </w:rPr>
      </w:pPr>
      <w:r w:rsidDel="00000000" w:rsidR="00000000" w:rsidRPr="00000000">
        <w:rPr>
          <w:rFonts w:ascii="Helvetica Neue" w:cs="Helvetica Neue" w:eastAsia="Helvetica Neue" w:hAnsi="Helvetica Neue"/>
          <w:sz w:val="24"/>
          <w:szCs w:val="24"/>
          <w:rtl w:val="0"/>
        </w:rPr>
        <w:t xml:space="preserve">Dette er et forslag på hvordan man kan legge opp programmet under Internasjonal Uke. Det er fullt mulig å tilpasse programmet slik det passer for deres skole. Flere undervisningsressurser finnes på våre nettsider: </w:t>
      </w: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4"/>
            <w:szCs w:val="24"/>
            <w:u w:val="single"/>
            <w:rtl w:val="0"/>
          </w:rPr>
          <w:t xml:space="preserve">https://www.od.no/gjennomforing-av-od/undervisningsressurser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>
          <w:vertAlign w:val="superscrip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Helvetica Neue" w:cs="Helvetica Neue" w:eastAsia="Helvetica Neue" w:hAnsi="Helvetica Neue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0.0" w:type="dxa"/>
        <w:jc w:val="left"/>
        <w:tblInd w:w="-53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380"/>
        <w:gridCol w:w="3690"/>
        <w:gridCol w:w="5100"/>
        <w:tblGridChange w:id="0">
          <w:tblGrid>
            <w:gridCol w:w="1380"/>
            <w:gridCol w:w="3690"/>
            <w:gridCol w:w="5100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rtl w:val="0"/>
              </w:rPr>
              <w:t xml:space="preserve">Tid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Hva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d2e56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24"/>
                <w:szCs w:val="24"/>
                <w:rtl w:val="0"/>
              </w:rPr>
              <w:t xml:space="preserve">Kommentar</w:t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Foredrag: Årets prosjekt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Noen fra OD kan holde dette foredraget gratis, eller dere kan få foredrag og manus tilsendt og holde det selv. Mer info: </w:t>
            </w:r>
            <w:hyperlink r:id="rId7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https://www.od.no/oppgaver-ressurser/arets-prosjekt-2021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15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Kahoot til årets prosjekt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Denne finner dere her: </w:t>
            </w:r>
            <w:hyperlink r:id="rId8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https://www.od.no/oppgaver-ressurser/arets-prosjekt-2021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30 min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Øvelse: (Ikke) tenk på det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f9de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Ressurser til gjennomføringen finner dere her: </w:t>
            </w:r>
            <w:hyperlink r:id="rId9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https://www.od.no/oppgaver-ressurser/ikke-tenk-pa-det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  <w:color w:val="ffffff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Lunsj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9bb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Mat, musikk og bilder fra prosjektlandet. </w:t>
            </w:r>
          </w:p>
          <w:p w:rsidR="00000000" w:rsidDel="00000000" w:rsidP="00000000" w:rsidRDefault="00000000" w:rsidRPr="00000000" w14:paraId="00000014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24"/>
                <w:szCs w:val="24"/>
                <w:rtl w:val="0"/>
              </w:rPr>
              <w:t xml:space="preserve">Finn oppskrifter her: </w:t>
            </w:r>
            <w:hyperlink r:id="rId10">
              <w:r w:rsidDel="00000000" w:rsidR="00000000" w:rsidRPr="00000000">
                <w:rPr>
                  <w:rFonts w:ascii="Helvetica Neue" w:cs="Helvetica Neue" w:eastAsia="Helvetica Neue" w:hAnsi="Helvetica Neue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https://www.od.no/oppgaver-ressurser/internasjonal-kafe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spacing w:line="276" w:lineRule="auto"/>
        <w:rPr>
          <w:vertAlign w:val="superscript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www.od.no/oppgaver-ressurser/internasjonal-kafe" TargetMode="External"/><Relationship Id="rId9" Type="http://schemas.openxmlformats.org/officeDocument/2006/relationships/hyperlink" Target="https://www.od.no/oppgaver-ressurser/ikke-tenk-pa-det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od.no/gjennomforing-av-od/undervisningsressurser" TargetMode="External"/><Relationship Id="rId7" Type="http://schemas.openxmlformats.org/officeDocument/2006/relationships/hyperlink" Target="https://www.od.no/oppgaver-ressurser/arets-prosjekt-2021" TargetMode="External"/><Relationship Id="rId8" Type="http://schemas.openxmlformats.org/officeDocument/2006/relationships/hyperlink" Target="https://www.od.no/oppgaver-ressurser/arets-prosjekt-2021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